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2 5   ·   M O T I V A T I O N   F R A M E W O R K S</w:t>
      </w:r>
    </w:p>
    <w:p>
      <w:pPr>
        <w:pStyle w:val="Heading1"/>
        <w:spacing w:after="60" w:before="0"/>
      </w:pPr>
      <w:r>
        <w:rPr>
          <w:rFonts w:ascii="Arial" w:cs="Arial" w:eastAsia="Arial" w:hAnsi="Arial"/>
          <w:b/>
          <w:bCs/>
          <w:color w:val="333333"/>
          <w:sz w:val="40"/>
          <w:szCs w:val="40"/>
        </w:rPr>
        <w:t xml:space="preserve">Expectancy Theory</w:t>
      </w:r>
    </w:p>
    <w:p>
      <w:pPr>
        <w:pBdr>
          <w:bottom w:val="single" w:color="6B7A3F" w:sz="8" w:space="8"/>
        </w:pBdr>
        <w:spacing w:after="200"/>
      </w:pPr>
      <w:r>
        <w:rPr>
          <w:rFonts w:ascii="Arial" w:cs="Arial" w:eastAsia="Arial" w:hAnsi="Arial"/>
          <w:i/>
          <w:iCs/>
          <w:color w:val="6E6E6E"/>
          <w:sz w:val="21"/>
          <w:szCs w:val="21"/>
        </w:rPr>
        <w:t xml:space="preserve">Find the broken link in the effort-reward chain</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Vroom's expectancy theory says motivation needs three beliefs at once. Expectancy: if I try, I can perform. Instrumentality: if I perform, it gets recognized or rewarded. Valence: the reward is something I actually value. And they multiply. If any link is zero, motivation is zero, no matter how strong the other two are.</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The multiplication is the insight. You can double the bonus (valence) and change nothing, because the broken link was instrumentality. People watched last year's top performer get the same raise as everyone else, and that history is what they believe. Expectancy theory turns “they're unmotivated” into a three-point circuit test. Find the dead link. Fix that one.</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Test expectancy. </w:t>
      </w:r>
      <w:r>
        <w:rPr>
          <w:rFonts w:ascii="Arial" w:cs="Arial" w:eastAsia="Arial" w:hAnsi="Arial"/>
          <w:color w:val="333333"/>
          <w:sz w:val="20"/>
          <w:szCs w:val="20"/>
        </w:rPr>
        <w:t xml:space="preserve">Do they believe effort leads to performance here? If goals feel impossible or skills are missing, no reward matters. Fix with training, resources, or realistic targets.</w:t>
      </w:r>
    </w:p>
    <w:p>
      <w:pPr>
        <w:pStyle w:val="ListParagraph"/>
        <w:numPr>
          <w:ilvl w:val="0"/>
          <w:numId w:val="2"/>
        </w:numPr>
        <w:spacing w:after="70"/>
      </w:pPr>
      <w:r>
        <w:rPr>
          <w:rFonts w:ascii="Arial" w:cs="Arial" w:eastAsia="Arial" w:hAnsi="Arial"/>
          <w:b/>
          <w:bCs/>
          <w:color w:val="333333"/>
          <w:sz w:val="20"/>
          <w:szCs w:val="20"/>
        </w:rPr>
        <w:t xml:space="preserve">Test instrumentality. </w:t>
      </w:r>
      <w:r>
        <w:rPr>
          <w:rFonts w:ascii="Arial" w:cs="Arial" w:eastAsia="Arial" w:hAnsi="Arial"/>
          <w:color w:val="333333"/>
          <w:sz w:val="20"/>
          <w:szCs w:val="20"/>
        </w:rPr>
        <w:t xml:space="preserve">Do they believe performance actually gets noticed and rewarded? Audit the receipts: what happened to the last three people who outperformed? That history IS the belief.</w:t>
      </w:r>
    </w:p>
    <w:p>
      <w:pPr>
        <w:pStyle w:val="ListParagraph"/>
        <w:numPr>
          <w:ilvl w:val="0"/>
          <w:numId w:val="2"/>
        </w:numPr>
        <w:spacing w:after="70"/>
      </w:pPr>
      <w:r>
        <w:rPr>
          <w:rFonts w:ascii="Arial" w:cs="Arial" w:eastAsia="Arial" w:hAnsi="Arial"/>
          <w:b/>
          <w:bCs/>
          <w:color w:val="333333"/>
          <w:sz w:val="20"/>
          <w:szCs w:val="20"/>
        </w:rPr>
        <w:t xml:space="preserve">Test valence. </w:t>
      </w:r>
      <w:r>
        <w:rPr>
          <w:rFonts w:ascii="Arial" w:cs="Arial" w:eastAsia="Arial" w:hAnsi="Arial"/>
          <w:color w:val="333333"/>
          <w:sz w:val="20"/>
          <w:szCs w:val="20"/>
        </w:rPr>
        <w:t xml:space="preserve">Is the reward something this person values? A visibility-heavy award is a punishment for someone private. Ask people what matters. Stop guessing.</w:t>
      </w:r>
    </w:p>
    <w:p>
      <w:pPr>
        <w:pStyle w:val="ListParagraph"/>
        <w:numPr>
          <w:ilvl w:val="0"/>
          <w:numId w:val="2"/>
        </w:numPr>
        <w:spacing w:after="70"/>
      </w:pPr>
      <w:r>
        <w:rPr>
          <w:rFonts w:ascii="Arial" w:cs="Arial" w:eastAsia="Arial" w:hAnsi="Arial"/>
          <w:b/>
          <w:bCs/>
          <w:color w:val="333333"/>
          <w:sz w:val="20"/>
          <w:szCs w:val="20"/>
        </w:rPr>
        <w:t xml:space="preserve">Fix the weakest link only. </w:t>
      </w:r>
      <w:r>
        <w:rPr>
          <w:rFonts w:ascii="Arial" w:cs="Arial" w:eastAsia="Arial" w:hAnsi="Arial"/>
          <w:color w:val="333333"/>
          <w:sz w:val="20"/>
          <w:szCs w:val="20"/>
        </w:rPr>
        <w:t xml:space="preserve">Diagnose first. Pouring effort into an already-strong link is the most common motivational spending mistake.</w:t>
      </w:r>
    </w:p>
    <w:p>
      <w:pPr>
        <w:pStyle w:val="ListParagraph"/>
        <w:numPr>
          <w:ilvl w:val="0"/>
          <w:numId w:val="2"/>
        </w:numPr>
        <w:spacing w:after="70"/>
      </w:pPr>
      <w:r>
        <w:rPr>
          <w:rFonts w:ascii="Arial" w:cs="Arial" w:eastAsia="Arial" w:hAnsi="Arial"/>
          <w:b/>
          <w:bCs/>
          <w:color w:val="333333"/>
          <w:sz w:val="20"/>
          <w:szCs w:val="20"/>
        </w:rPr>
        <w:t xml:space="preserve">Keep promises small enough to keep. </w:t>
      </w:r>
      <w:r>
        <w:rPr>
          <w:rFonts w:ascii="Arial" w:cs="Arial" w:eastAsia="Arial" w:hAnsi="Arial"/>
          <w:color w:val="333333"/>
          <w:sz w:val="20"/>
          <w:szCs w:val="20"/>
        </w:rPr>
        <w:t xml:space="preserve">One broken “perform and you'll get promoted” poisons instrumentality for years.</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Reward escalation. </w:t>
      </w:r>
      <w:r>
        <w:rPr>
          <w:rFonts w:ascii="Arial" w:cs="Arial" w:eastAsia="Arial" w:hAnsi="Arial"/>
          <w:color w:val="333333"/>
          <w:sz w:val="20"/>
          <w:szCs w:val="20"/>
        </w:rPr>
        <w:t xml:space="preserve">Bigger carrots can't fix a chain that's broken at expectancy or instrumentality.</w:t>
      </w:r>
    </w:p>
    <w:p>
      <w:pPr>
        <w:pStyle w:val="ListParagraph"/>
        <w:numPr>
          <w:ilvl w:val="0"/>
          <w:numId w:val="3"/>
        </w:numPr>
        <w:spacing w:after="70"/>
      </w:pPr>
      <w:r>
        <w:rPr>
          <w:rFonts w:ascii="Arial" w:cs="Arial" w:eastAsia="Arial" w:hAnsi="Arial"/>
          <w:b/>
          <w:bCs/>
          <w:color w:val="333333"/>
          <w:sz w:val="20"/>
          <w:szCs w:val="20"/>
        </w:rPr>
        <w:t xml:space="preserve">Uniform rewards for varied people. </w:t>
      </w:r>
      <w:r>
        <w:rPr>
          <w:rFonts w:ascii="Arial" w:cs="Arial" w:eastAsia="Arial" w:hAnsi="Arial"/>
          <w:color w:val="333333"/>
          <w:sz w:val="20"/>
          <w:szCs w:val="20"/>
        </w:rPr>
        <w:t xml:space="preserve">Identical incentives assume identical valence. They never are.</w:t>
      </w:r>
    </w:p>
    <w:p>
      <w:pPr>
        <w:pStyle w:val="ListParagraph"/>
        <w:numPr>
          <w:ilvl w:val="0"/>
          <w:numId w:val="3"/>
        </w:numPr>
        <w:spacing w:after="70"/>
      </w:pPr>
      <w:r>
        <w:rPr>
          <w:rFonts w:ascii="Arial" w:cs="Arial" w:eastAsia="Arial" w:hAnsi="Arial"/>
          <w:b/>
          <w:bCs/>
          <w:color w:val="333333"/>
          <w:sz w:val="20"/>
          <w:szCs w:val="20"/>
        </w:rPr>
        <w:t xml:space="preserve">Words versus history. </w:t>
      </w:r>
      <w:r>
        <w:rPr>
          <w:rFonts w:ascii="Arial" w:cs="Arial" w:eastAsia="Arial" w:hAnsi="Arial"/>
          <w:color w:val="333333"/>
          <w:sz w:val="20"/>
          <w:szCs w:val="20"/>
        </w:rPr>
        <w:t xml:space="preserve">People believe what happened to their colleagues, not what the policy says.</w:t>
      </w:r>
    </w:p>
    <w:p>
      <w:pPr>
        <w:pBdr>
          <w:left w:val="single" w:color="6B7A3F" w:sz="18" w:space="10"/>
        </w:pBdr>
        <w:spacing w:after="100" w:before="140"/>
        <w:ind w:left="240"/>
      </w:pPr>
      <w:r>
        <w:rPr>
          <w:rFonts w:ascii="Arial" w:cs="Arial" w:eastAsia="Arial" w:hAnsi="Arial"/>
          <w:i/>
          <w:iCs/>
          <w:color w:val="4A5528"/>
          <w:sz w:val="20"/>
          <w:szCs w:val="20"/>
        </w:rPr>
        <w:t xml:space="preserve">Shortcut: when motivation drops, ask the three questions in order. Can they? Does it count? Do they care about what counting gets them? The first “no” is your fix.</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27"/>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2026-07-12T22:30:27.058Z</dcterms:created>
  <dcterms:modified xsi:type="dcterms:W3CDTF">2026-07-12T22:30:27.058Z</dcterms:modified>
</cp:coreProperties>
</file>

<file path=docProps/custom.xml><?xml version="1.0" encoding="utf-8"?>
<Properties xmlns="http://schemas.openxmlformats.org/officeDocument/2006/custom-properties" xmlns:vt="http://schemas.openxmlformats.org/officeDocument/2006/docPropsVTypes"/>
</file>