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400"/>
      </w:pPr>
      <w:r>
        <w:rPr>
          <w:rFonts w:ascii="Arial" w:cs="Arial" w:eastAsia="Arial" w:hAnsi="Arial"/>
          <w:b/>
          <w:bCs/>
          <w:color w:val="6B7A3F"/>
          <w:sz w:val="19"/>
          <w:szCs w:val="19"/>
        </w:rPr>
        <w:t xml:space="preserve">I O   P R A C T I T I O N E R   S E R I E S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333333"/>
          <w:sz w:val="58"/>
          <w:szCs w:val="58"/>
        </w:rPr>
        <w:t xml:space="preserve">The Talent Instrument Pack</w:t>
      </w:r>
    </w:p>
    <w:p>
      <w:pPr>
        <w:pBdr>
          <w:bottom w:val="single" w:color="6B7A3F" w:sz="12" w:space="10"/>
        </w:pBdr>
        <w:spacing w:after="340"/>
      </w:pPr>
      <w:r>
        <w:rPr>
          <w:rFonts w:ascii="Arial" w:cs="Arial" w:eastAsia="Arial" w:hAnsi="Arial"/>
          <w:i/>
          <w:iCs/>
          <w:color w:val="6E6E6E"/>
          <w:sz w:val="25"/>
          <w:szCs w:val="25"/>
        </w:rPr>
        <w:t xml:space="preserve">Four working instruments for in-house IO and talent practice</w:t>
      </w:r>
    </w:p>
    <w:p>
      <w:pPr>
        <w:spacing w:after="8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Field-ready versions of four core IO instruments: a job analysis questionnaire for incumbents and SMEs, a structured interview guide template with anchor scaffolding, a BARS development worksheet including the retranslation check, and paired exit/stay interview protocols with a shared coding scheme so both data streams feed one retention picture. Each is designed to be duplicated per role, program, or interviewee.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CONTENTS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Instrument 1 ·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Job Analysis Questionnaire (incumbent/SME version)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Instrument 2 ·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Structured Interview Guide Template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Instrument 3 ·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BARS Development Worksheet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Instrument 4 ·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Exit &amp; Stay Interview Protocols + Coding Scheme</w:t>
      </w:r>
    </w:p>
    <w:p>
      <w:pPr>
        <w:pBdr>
          <w:top w:val="single" w:color="6B7A3F" w:sz="6" w:space="8"/>
        </w:pBdr>
        <w:spacing w:before="150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Prepared by Jake Vassello, MS I-O Psychology</w:t>
      </w:r>
      <w:r>
        <w:rPr>
          <w:rFonts w:ascii="Arial" w:cs="Arial" w:eastAsia="Arial" w:hAnsi="Arial"/>
          <w:color w:val="6E6E6E"/>
          <w:sz w:val="19"/>
          <w:szCs w:val="19"/>
        </w:rPr>
        <w:t xml:space="preserve">   |   internal working documents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1   ·   J O B   A N A L Y S I S</w:t>
      </w:r>
    </w:p>
    <w:p>
      <w:pPr>
        <w:pStyle w:val="Heading1"/>
        <w:spacing w:after="40"/>
      </w:pPr>
      <w:r>
        <w:rPr>
          <w:rFonts w:ascii="Arial" w:cs="Arial" w:eastAsia="Arial" w:hAnsi="Arial"/>
          <w:b/>
          <w:bCs/>
          <w:color w:val="333333"/>
          <w:sz w:val="34"/>
          <w:szCs w:val="34"/>
        </w:rPr>
        <w:t xml:space="preserve">Job Analysis Questionnaire</w:t>
      </w:r>
    </w:p>
    <w:p>
      <w:pPr>
        <w:pBdr>
          <w:bottom w:val="single" w:color="6B7A3F" w:sz="8" w:space="7"/>
        </w:pBdr>
        <w:spacing w:after="150"/>
      </w:pPr>
      <w:r>
        <w:rPr>
          <w:rFonts w:ascii="Arial" w:cs="Arial" w:eastAsia="Arial" w:hAnsi="Arial"/>
          <w:i/>
          <w:iCs/>
          <w:color w:val="6E6E6E"/>
          <w:sz w:val="19"/>
          <w:szCs w:val="19"/>
        </w:rPr>
        <w:t xml:space="preserve">Incumbent/SME version. 30–45 minutes. Use 3+ respondents per role where possible; task-level agreement across respondents defines the core job.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Role title: ____________________   Dept: ____________   Respondent tenure in role: ______   Date: __________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PART A · TASK INVENTORY</w:t>
      </w:r>
    </w:p>
    <w:p>
      <w:pPr>
        <w:spacing w:after="8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List the tasks you actually perform. Start each with an action verb and an object (“reconcile vendor invoices,” “coach new associates on POS”). Then rate each task.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Frequency: 1 = rarely (quarterly or less) · 3 = regularly (weekly) · 5 = constantly (daily/multiple). Importance: 1 = minor if done poorly · 3 = noticeable problems · 5 = serious consequences.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5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#</w:t>
            </w:r>
          </w:p>
        </w:tc>
        <w:tc>
          <w:tcPr>
            <w:tcW w:type="pct" w:w="55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Task (verb + object)</w:t>
            </w:r>
          </w:p>
        </w:tc>
        <w:tc>
          <w:tcPr>
            <w:tcW w:type="pct" w:w="13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Freq (1–5)</w:t>
            </w:r>
          </w:p>
        </w:tc>
        <w:tc>
          <w:tcPr>
            <w:tcW w:type="pct" w:w="13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Imp (1–5)</w:t>
            </w:r>
          </w:p>
        </w:tc>
        <w:tc>
          <w:tcPr>
            <w:tcW w:type="pct" w:w="14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% of time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6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7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8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9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10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</w:tbl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PART B · THE CRITICAL FEW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Of everything above, which 3 tasks, done badly, would cause the most damage?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does the best performer you've seen in this role do differently from an average one?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1   ·   J O B   A N A L Y S I S   —   C O N T I N U E D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PART C · KNOWLEDGE, SKILLS, ABILITIES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must someone already know or be able to do on day one (cannot be trained quickly)?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can reasonably be trained within the first 90 days?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tools, systems, or equipment does the role require proficiency in?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PART D · CONTEXT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Who does this role interact with most, and about what? (internal &amp; external)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are the peak periods or recurring pressure points?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decisions does this role make alone, without approval?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do people consistently get wrong about this job?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ANALYST USE ONLY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Core task = mean importance ≥ 4.0 AND mean frequency ≥ 3.0 across respondents, or importance 5 at any frequency. Flag tasks with respondent SD &gt; 1.5 for SME follow-up — disagreement usually means the job differs by shift, site, or incumbent.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2   ·   S E L E C T I O N</w:t>
      </w:r>
    </w:p>
    <w:p>
      <w:pPr>
        <w:pStyle w:val="Heading1"/>
        <w:spacing w:after="40"/>
      </w:pPr>
      <w:r>
        <w:rPr>
          <w:rFonts w:ascii="Arial" w:cs="Arial" w:eastAsia="Arial" w:hAnsi="Arial"/>
          <w:b/>
          <w:bCs/>
          <w:color w:val="333333"/>
          <w:sz w:val="34"/>
          <w:szCs w:val="34"/>
        </w:rPr>
        <w:t xml:space="preserve">Structured Interview Guide Template</w:t>
      </w:r>
    </w:p>
    <w:p>
      <w:pPr>
        <w:pBdr>
          <w:bottom w:val="single" w:color="6B7A3F" w:sz="8" w:space="7"/>
        </w:pBdr>
        <w:spacing w:after="150"/>
      </w:pPr>
      <w:r>
        <w:rPr>
          <w:rFonts w:ascii="Arial" w:cs="Arial" w:eastAsia="Arial" w:hAnsi="Arial"/>
          <w:i/>
          <w:iCs/>
          <w:color w:val="6E6E6E"/>
          <w:sz w:val="19"/>
          <w:szCs w:val="19"/>
        </w:rPr>
        <w:t xml:space="preserve">Duplicate per role. Build from the job analysis: one block per core competency. All interviewers use identical questions and anchors; scores submitted before debrief.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Role: ____________________   Candidate: ____________________   Interviewer: ____________   Date: __________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INTERVIEWER PROTOCOL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Ask every core question exactly as written;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probes are free (“What was your role specifically?” “What happened next?” “How did it turn out?”).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Take notes on behavior and results,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not impressions. Score each block immediately after the interview, before speaking to anyone.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Do not discuss the candidate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until all scorecards are submitted.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COMPETENCY BLOCK (DUPLICATE AS NEEDED)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Competency: ______________________   (from job analysis — definition below)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Core question: “Tell me about a time…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Evidence notes (situation / their actions / result):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BEHAVIORAL ANCHORS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1 — Below bar</w:t>
            </w:r>
          </w:p>
        </w:tc>
        <w:tc>
          <w:tcPr>
            <w:tcW w:type="pct" w:w="33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3 — Meets bar</w:t>
            </w:r>
          </w:p>
        </w:tc>
        <w:tc>
          <w:tcPr>
            <w:tcW w:type="pct" w:w="34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5 — Exceptional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7"/>
                <w:szCs w:val="17"/>
              </w:rPr>
              <w:t xml:space="preserve">Vague or hypothetical answer; no personal role identifiable; no result offered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7"/>
                <w:szCs w:val="17"/>
              </w:rPr>
              <w:t xml:space="preserve">Specific real example; clear personal actions; plausible result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7"/>
                <w:szCs w:val="17"/>
              </w:rPr>
              <w:t xml:space="preserve">Specific example with measurable result; evidence of judgment under constraint; reflects on what they'd change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Write role-specific anchor here: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Write role-specific anchor here: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Write role-specific anchor here: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</w:tr>
    </w:tbl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Score for this competency:   ☐ 1   ☐ 2   ☐ 3   ☐ 4   ☐ 5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2   ·   S E L E C T I O N   —   S C O R I N G   S U M M A R Y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CANDIDATE SCORING SUMMARY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0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Competency</w:t>
            </w:r>
          </w:p>
        </w:tc>
        <w:tc>
          <w:tcPr>
            <w:tcW w:type="pct" w:w="15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Weight</w:t>
            </w:r>
          </w:p>
        </w:tc>
        <w:tc>
          <w:tcPr>
            <w:tcW w:type="pct" w:w="15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Score (1–5)</w:t>
            </w:r>
          </w:p>
        </w:tc>
        <w:tc>
          <w:tcPr>
            <w:tcW w:type="pct" w:w="30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Key evidence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  <w:tr>
        <w:tc>
          <w:tcPr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Weighted total</w:t>
            </w:r>
          </w:p>
        </w:tc>
        <w:tc>
          <w:tcPr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  <w:tc>
          <w:tcPr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/>
            </w:r>
          </w:p>
        </w:tc>
      </w:tr>
    </w:tbl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RECOMMENDATION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☐ Strong hire     ☐ Hire     ☐ No hire     ☐ Strong no hire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Strongest evidence for: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Biggest concern: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Submitted before debrief: ☐ Yes.  Panel debrief compares competency-by-competency, extremes first. A rating moved in debrief must be explainable in behavioral terms; “the room felt differently” is not a reason.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3   ·   P E R F O R M A N C E   M E A S U R E M E N T</w:t>
      </w:r>
    </w:p>
    <w:p>
      <w:pPr>
        <w:pStyle w:val="Heading1"/>
        <w:spacing w:after="40"/>
      </w:pPr>
      <w:r>
        <w:rPr>
          <w:rFonts w:ascii="Arial" w:cs="Arial" w:eastAsia="Arial" w:hAnsi="Arial"/>
          <w:b/>
          <w:bCs/>
          <w:color w:val="333333"/>
          <w:sz w:val="34"/>
          <w:szCs w:val="34"/>
        </w:rPr>
        <w:t xml:space="preserve">BARS Development Worksheet</w:t>
      </w:r>
    </w:p>
    <w:p>
      <w:pPr>
        <w:pBdr>
          <w:bottom w:val="single" w:color="6B7A3F" w:sz="8" w:space="7"/>
        </w:pBdr>
        <w:spacing w:after="150"/>
      </w:pPr>
      <w:r>
        <w:rPr>
          <w:rFonts w:ascii="Arial" w:cs="Arial" w:eastAsia="Arial" w:hAnsi="Arial"/>
          <w:i/>
          <w:iCs/>
          <w:color w:val="6E6E6E"/>
          <w:sz w:val="19"/>
          <w:szCs w:val="19"/>
        </w:rPr>
        <w:t xml:space="preserve">Builds one behaviorally anchored rating scale per dimension. Requires 4–6 SMEs and ~2 hours per dimension across two short sessions.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STEP 1 · DEFINE THE DIMENSION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Dimension name: ______________________   Role/level: ______________________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Definition (one sentence, observable):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Test: could a new manager watch someone for a month and know whether this dimension is strong? If not, the definition is still an adjective.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STEP 2 · COLLECT CRITICAL INCIDENTS (SME SESSION 1)</w:t>
      </w:r>
    </w:p>
    <w:p>
      <w:pPr>
        <w:spacing w:after="8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Each SME writes 3–5 real, anonymized incidents of effective and ineffective performance on this dimension: situation, what the person did, what resulted.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6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#</w:t>
            </w:r>
          </w:p>
        </w:tc>
        <w:tc>
          <w:tcPr>
            <w:tcW w:type="pct" w:w="70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Incident (situation · behavior · result)</w:t>
            </w:r>
          </w:p>
        </w:tc>
        <w:tc>
          <w:tcPr>
            <w:tcW w:type="pct" w:w="24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Effective?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☐ Eff   ☐ Ineff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☐ Eff   ☐ Ineff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☐ Eff   ☐ Ineff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☐ Eff   ☐ Ineff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☐ Eff   ☐ Ineff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6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☐ Eff   ☐ Ineff</w:t>
            </w:r>
          </w:p>
        </w:tc>
      </w:tr>
    </w:tbl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3   ·   B A R S   —   C O N T I N U E D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STEP 3 · RETRANSLATION CHECK (SME SESSION 2)</w:t>
      </w:r>
    </w:p>
    <w:p>
      <w:pPr>
        <w:spacing w:after="8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Shuffle all incidents. A second SME group independently (a) assigns each incident to a dimension and (b) rates its effectiveness 1–5. Keep only incidents where ≥70% of SMEs agree on the dimension and effectiveness ratings fall within a 1.5-point band. Discarding half the incidents here is normal — that's the method working.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Incidents surviving retranslation: ______ of ______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STEP 4 · WRITE THE ANCHORS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Use surviving incidents (lightly generalized) as the anchor text. Anchor at minimum levels 1, 3, and 5. An anchor must describe action — if it contains “consistently demonstrates,” rewrite 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12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Level</w:t>
            </w:r>
          </w:p>
        </w:tc>
        <w:tc>
          <w:tcPr>
            <w:tcW w:type="pct" w:w="88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Behavioral anchor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4 (optional)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2 (optional)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STEP 5 · PILOT CHECK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Two raters independently rate the same 3 people using this scale. Agreement within 1 point on all three?  ☐ Yes → deploy   ☐ No → anchors are ambiguous; revise the level where raters split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Deploy rule: share the scale with employees before the rating period begins. A scale revealed at review time is a gotcha, not a standard.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4   ·   R E T E N T I O N   A N A L Y T I C S</w:t>
      </w:r>
    </w:p>
    <w:p>
      <w:pPr>
        <w:pStyle w:val="Heading1"/>
        <w:spacing w:after="40"/>
      </w:pPr>
      <w:r>
        <w:rPr>
          <w:rFonts w:ascii="Arial" w:cs="Arial" w:eastAsia="Arial" w:hAnsi="Arial"/>
          <w:b/>
          <w:bCs/>
          <w:color w:val="333333"/>
          <w:sz w:val="34"/>
          <w:szCs w:val="34"/>
        </w:rPr>
        <w:t xml:space="preserve">Exit &amp; Stay Interview Protocols</w:t>
      </w:r>
    </w:p>
    <w:p>
      <w:pPr>
        <w:pBdr>
          <w:bottom w:val="single" w:color="6B7A3F" w:sz="8" w:space="7"/>
        </w:pBdr>
        <w:spacing w:after="150"/>
      </w:pPr>
      <w:r>
        <w:rPr>
          <w:rFonts w:ascii="Arial" w:cs="Arial" w:eastAsia="Arial" w:hAnsi="Arial"/>
          <w:i/>
          <w:iCs/>
          <w:color w:val="6E6E6E"/>
          <w:sz w:val="19"/>
          <w:szCs w:val="19"/>
        </w:rPr>
        <w:t xml:space="preserve">Paired protocols feeding one coding scheme, so proactive (stay) and reactive (exit) data build a single retention picture over time.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STAY PROTOCOL · 30 MIN · EVERY 6–12 MONTHS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1.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do you look forward to at work?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2.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are you learning — and what do you want to be learning?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3.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frustrates you most right now?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4.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When did you last think about leaving, and what triggered it?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5.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would make your job better tomorrow?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Close: name the one loop you will close within two weeks. Log the commitment and the follow-up date.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EXIT PROTOCOL · 30 MIN · CONDUCTED DAYS BEFORE LAST DAY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1.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prompted you to start looking? (event and approximate date)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2.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would have kept you — realistically?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3.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How would you describe the relationship with your direct manager?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4.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What should the next person in your role know?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5.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Would you return? What would it take?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If the manager may be the story, a neutral party conducts the exit. Record verbatims where possible — codes summarize; quotes persuade leadership.</w:t>
      </w:r>
    </w:p>
    <w:p>
      <w:r>
        <w:br w:type="page"/>
      </w:r>
    </w:p>
    <w:p>
      <w:pPr>
        <w:spacing w:after="100"/>
      </w:pPr>
      <w:r>
        <w:rPr>
          <w:rFonts w:ascii="Arial" w:cs="Arial" w:eastAsia="Arial" w:hAnsi="Arial"/>
          <w:b/>
          <w:bCs/>
          <w:color w:val="6B7A3F"/>
          <w:sz w:val="16"/>
          <w:szCs w:val="16"/>
        </w:rPr>
        <w:t xml:space="preserve">I N S T R U M E N T   0 4   ·   R E T E N T I O N   A N A L Y T I C S   —   C O D I N G   S C H E M E</w:t>
      </w:r>
    </w:p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SHARED CODING SCHEME</w:t>
      </w:r>
    </w:p>
    <w:p>
      <w:pPr>
        <w:spacing w:after="8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Code every stay frustration/trigger (Q3–Q4) and every exit driver (Q1–Q2) with a primary and optional secondary code. One primary code per interview — forcing the choice is what makes trends readable.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14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Code</w:t>
            </w:r>
          </w:p>
        </w:tc>
        <w:tc>
          <w:tcPr>
            <w:tcW w:type="pct" w:w="30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Category</w:t>
            </w:r>
          </w:p>
        </w:tc>
        <w:tc>
          <w:tcPr>
            <w:tcW w:type="pct" w:w="56%"/>
            <w:shd w:fill="EDF0E4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Includes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GRW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Growth / advancement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Promotion ceiling, stalled development, no visible path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CMP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Compensation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Base pay, bonus, equity, pay-band frustration, external offers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MGR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Manager relationship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Trust, feedback quality, fairness, micromanagement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WKL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Workload / burnout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Sustained overload, staffing gaps, always-on expectations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WRK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Work content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Role mismatch, monotony, skills unused, scope shrank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TEA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Team / culture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Conflict, exclusion, values mismatch, post-reorg drift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FLX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Flexibility / logistics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Schedule, location, commute, remote policy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7"/>
                <w:szCs w:val="17"/>
              </w:rPr>
              <w:t xml:space="preserve">LIF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Life circumstance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7"/>
                <w:szCs w:val="17"/>
              </w:rPr>
              <w:t xml:space="preserve">Relocation, family, health, education — non-org drivers</w:t>
            </w:r>
          </w:p>
        </w:tc>
      </w:tr>
    </w:tbl>
    <w:p>
      <w:pPr>
        <w:pStyle w:val="Heading2"/>
        <w:spacing w:after="60" w:before="150"/>
      </w:pPr>
      <w:r>
        <w:rPr>
          <w:rFonts w:ascii="Arial" w:cs="Arial" w:eastAsia="Arial" w:hAnsi="Arial"/>
          <w:b/>
          <w:bCs/>
          <w:color w:val="4A5528"/>
          <w:sz w:val="19"/>
          <w:szCs w:val="19"/>
        </w:rPr>
        <w:t xml:space="preserve">QUARTERLY ANALYSIS ROUTINE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Tally primary codes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across all exits and all stay interviews for the quarter, side by side.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Flag any code at ≥3 exits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or ≥40% of stay frustrations — that's a project with an owner, not a coincidence.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Watch the divergence: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codes rising in stay data before appearing in exit data are your early-warning system working. Codes appearing only in exits mean stay interviews aren't reaching the right people — or aren't safe enough to be honest in.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This quarter's top codes — Stay: ______ ______ ______     Exit: ______ ______ ______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Action + owner: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sectPr>
      <w:pgSz w:w="12240" w:h="15840" w:orient="portrait"/>
      <w:pgMar w:top="1008" w:right="1296" w:bottom="1008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19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2026-07-07T11:45:04.287Z</dcterms:created>
  <dcterms:modified xsi:type="dcterms:W3CDTF">2026-07-07T11:45:04.296Z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